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88" w:rsidRDefault="00494291" w:rsidP="00494291">
      <w:pPr>
        <w:jc w:val="center"/>
        <w:rPr>
          <w:rFonts w:ascii="Garamond" w:hAnsi="Garamond"/>
          <w:b/>
          <w:sz w:val="20"/>
          <w:szCs w:val="20"/>
        </w:rPr>
      </w:pPr>
      <w:r w:rsidRPr="005B1F8D">
        <w:rPr>
          <w:rFonts w:ascii="Garamond" w:hAnsi="Garamond"/>
          <w:b/>
          <w:sz w:val="20"/>
          <w:szCs w:val="20"/>
        </w:rPr>
        <w:t>PRESIDENT’S CLIMATE COMMITMENT COMMITTEE</w:t>
      </w:r>
    </w:p>
    <w:p w:rsidR="003C18B0" w:rsidRDefault="00923AC5" w:rsidP="00494291">
      <w:pPr>
        <w:jc w:val="center"/>
        <w:rPr>
          <w:rFonts w:ascii="Garamond" w:hAnsi="Garamond"/>
          <w:b/>
          <w:sz w:val="20"/>
          <w:szCs w:val="20"/>
        </w:rPr>
      </w:pPr>
      <w:r>
        <w:rPr>
          <w:rFonts w:ascii="Garamond" w:hAnsi="Garamond"/>
          <w:b/>
          <w:sz w:val="20"/>
          <w:szCs w:val="20"/>
        </w:rPr>
        <w:t>Minutes</w:t>
      </w:r>
    </w:p>
    <w:p w:rsidR="003C18B0" w:rsidRDefault="003C18B0" w:rsidP="00494291">
      <w:pPr>
        <w:jc w:val="center"/>
        <w:rPr>
          <w:rFonts w:ascii="Garamond" w:hAnsi="Garamond"/>
          <w:b/>
          <w:sz w:val="20"/>
          <w:szCs w:val="20"/>
        </w:rPr>
      </w:pPr>
    </w:p>
    <w:p w:rsidR="003C18B0" w:rsidRDefault="003C18B0" w:rsidP="00494291">
      <w:pPr>
        <w:jc w:val="center"/>
        <w:rPr>
          <w:rFonts w:ascii="Garamond" w:hAnsi="Garamond"/>
          <w:b/>
          <w:sz w:val="20"/>
          <w:szCs w:val="20"/>
        </w:rPr>
      </w:pPr>
    </w:p>
    <w:p w:rsidR="00494291" w:rsidRPr="005B1F8D" w:rsidRDefault="00494291" w:rsidP="00494291">
      <w:pPr>
        <w:rPr>
          <w:rFonts w:ascii="Garamond" w:hAnsi="Garamond"/>
          <w:sz w:val="20"/>
          <w:szCs w:val="20"/>
        </w:rPr>
      </w:pPr>
      <w:r w:rsidRPr="005B1F8D">
        <w:rPr>
          <w:rFonts w:ascii="Garamond" w:hAnsi="Garamond"/>
          <w:b/>
          <w:sz w:val="20"/>
          <w:szCs w:val="20"/>
          <w:u w:val="single"/>
        </w:rPr>
        <w:t>Meeting</w:t>
      </w:r>
    </w:p>
    <w:p w:rsidR="00F43E59" w:rsidRDefault="00494291" w:rsidP="00494291">
      <w:pPr>
        <w:rPr>
          <w:rFonts w:ascii="Garamond" w:hAnsi="Garamond"/>
          <w:sz w:val="20"/>
          <w:szCs w:val="20"/>
        </w:rPr>
      </w:pPr>
      <w:r w:rsidRPr="005B1F8D">
        <w:rPr>
          <w:rFonts w:ascii="Garamond" w:hAnsi="Garamond"/>
          <w:sz w:val="20"/>
          <w:szCs w:val="20"/>
        </w:rPr>
        <w:tab/>
        <w:t xml:space="preserve">Date:  </w:t>
      </w:r>
      <w:r w:rsidR="005B1F8D">
        <w:rPr>
          <w:rFonts w:ascii="Garamond" w:hAnsi="Garamond"/>
          <w:sz w:val="20"/>
          <w:szCs w:val="20"/>
        </w:rPr>
        <w:tab/>
        <w:t xml:space="preserve">    </w:t>
      </w:r>
      <w:r w:rsidR="00035C16">
        <w:rPr>
          <w:rFonts w:ascii="Garamond" w:hAnsi="Garamond"/>
          <w:sz w:val="20"/>
          <w:szCs w:val="20"/>
        </w:rPr>
        <w:t>11 April 2013</w:t>
      </w:r>
    </w:p>
    <w:p w:rsidR="00154DDA" w:rsidRDefault="00494291" w:rsidP="00494291">
      <w:pPr>
        <w:rPr>
          <w:rFonts w:ascii="Garamond" w:hAnsi="Garamond"/>
          <w:sz w:val="20"/>
          <w:szCs w:val="20"/>
        </w:rPr>
      </w:pPr>
      <w:r w:rsidRPr="005B1F8D">
        <w:rPr>
          <w:rFonts w:ascii="Garamond" w:hAnsi="Garamond"/>
          <w:sz w:val="20"/>
          <w:szCs w:val="20"/>
        </w:rPr>
        <w:tab/>
        <w:t xml:space="preserve">Time:  </w:t>
      </w:r>
      <w:r w:rsidR="005B1F8D">
        <w:rPr>
          <w:rFonts w:ascii="Garamond" w:hAnsi="Garamond"/>
          <w:sz w:val="20"/>
          <w:szCs w:val="20"/>
        </w:rPr>
        <w:tab/>
        <w:t xml:space="preserve">    </w:t>
      </w:r>
      <w:r w:rsidR="00035C16">
        <w:rPr>
          <w:rFonts w:ascii="Garamond" w:hAnsi="Garamond"/>
          <w:sz w:val="20"/>
          <w:szCs w:val="20"/>
        </w:rPr>
        <w:t>3:00 pm</w:t>
      </w:r>
    </w:p>
    <w:p w:rsidR="00154DDA" w:rsidRDefault="00494291" w:rsidP="00494291">
      <w:pPr>
        <w:rPr>
          <w:rFonts w:ascii="Garamond" w:hAnsi="Garamond"/>
          <w:sz w:val="20"/>
          <w:szCs w:val="20"/>
        </w:rPr>
      </w:pPr>
      <w:r w:rsidRPr="005B1F8D">
        <w:rPr>
          <w:rFonts w:ascii="Garamond" w:hAnsi="Garamond"/>
          <w:sz w:val="20"/>
          <w:szCs w:val="20"/>
        </w:rPr>
        <w:tab/>
        <w:t xml:space="preserve">Location:  </w:t>
      </w:r>
      <w:r w:rsidR="005B1F8D">
        <w:rPr>
          <w:rFonts w:ascii="Garamond" w:hAnsi="Garamond"/>
          <w:sz w:val="20"/>
          <w:szCs w:val="20"/>
        </w:rPr>
        <w:t xml:space="preserve"> </w:t>
      </w:r>
      <w:r w:rsidR="00035C16">
        <w:rPr>
          <w:rFonts w:ascii="Garamond" w:hAnsi="Garamond"/>
          <w:sz w:val="20"/>
          <w:szCs w:val="20"/>
        </w:rPr>
        <w:t>AIMM Building</w:t>
      </w:r>
    </w:p>
    <w:p w:rsidR="00F43E59" w:rsidRPr="005B1F8D" w:rsidRDefault="00F43E59" w:rsidP="00494291">
      <w:pPr>
        <w:rPr>
          <w:rFonts w:ascii="Garamond" w:hAnsi="Garamond"/>
          <w:sz w:val="20"/>
          <w:szCs w:val="20"/>
        </w:rPr>
      </w:pPr>
    </w:p>
    <w:p w:rsidR="00494291" w:rsidRPr="005B1F8D" w:rsidRDefault="00494291" w:rsidP="00494291">
      <w:pPr>
        <w:rPr>
          <w:rFonts w:ascii="Garamond" w:hAnsi="Garamond"/>
          <w:b/>
          <w:sz w:val="20"/>
          <w:szCs w:val="20"/>
          <w:u w:val="single"/>
        </w:rPr>
      </w:pPr>
      <w:r w:rsidRPr="005B1F8D">
        <w:rPr>
          <w:rFonts w:ascii="Garamond" w:hAnsi="Garamond"/>
          <w:b/>
          <w:sz w:val="20"/>
          <w:szCs w:val="20"/>
          <w:u w:val="single"/>
        </w:rPr>
        <w:t>Committee</w:t>
      </w:r>
    </w:p>
    <w:p w:rsidR="00494291" w:rsidRPr="005B1F8D" w:rsidRDefault="00494291" w:rsidP="00494291">
      <w:pPr>
        <w:rPr>
          <w:rFonts w:ascii="Garamond" w:hAnsi="Garamond"/>
          <w:sz w:val="20"/>
          <w:szCs w:val="20"/>
        </w:rPr>
      </w:pPr>
      <w:r w:rsidRPr="005B1F8D">
        <w:rPr>
          <w:rFonts w:ascii="Garamond" w:hAnsi="Garamond"/>
          <w:sz w:val="20"/>
          <w:szCs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380"/>
        <w:gridCol w:w="1548"/>
      </w:tblGrid>
      <w:tr w:rsidR="00494291" w:rsidRPr="005B1F8D" w:rsidTr="00B91A06">
        <w:tc>
          <w:tcPr>
            <w:tcW w:w="540" w:type="dxa"/>
          </w:tcPr>
          <w:p w:rsidR="00494291" w:rsidRPr="005B1F8D" w:rsidRDefault="009F4A1E"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 xml:space="preserve">Curt </w:t>
            </w:r>
            <w:proofErr w:type="spellStart"/>
            <w:r w:rsidRPr="005B1F8D">
              <w:rPr>
                <w:rFonts w:ascii="Garamond" w:hAnsi="Garamond"/>
                <w:sz w:val="20"/>
                <w:szCs w:val="20"/>
              </w:rPr>
              <w:t>Heuring</w:t>
            </w:r>
            <w:proofErr w:type="spellEnd"/>
            <w:r w:rsidRPr="005B1F8D">
              <w:rPr>
                <w:rFonts w:ascii="Garamond" w:hAnsi="Garamond"/>
                <w:sz w:val="20"/>
                <w:szCs w:val="20"/>
              </w:rPr>
              <w:t>, Vice President for Administration, (</w:t>
            </w:r>
            <w:hyperlink r:id="rId6" w:history="1">
              <w:r w:rsidRPr="005B1F8D">
                <w:rPr>
                  <w:rStyle w:val="Hyperlink"/>
                  <w:rFonts w:ascii="Garamond" w:hAnsi="Garamond"/>
                  <w:sz w:val="20"/>
                  <w:szCs w:val="20"/>
                </w:rPr>
                <w:t>heuring@tcnj.edu</w:t>
              </w:r>
            </w:hyperlink>
            <w:r w:rsidRPr="005B1F8D">
              <w:rPr>
                <w:rFonts w:ascii="Garamond" w:hAnsi="Garamond"/>
                <w:sz w:val="20"/>
                <w:szCs w:val="20"/>
              </w:rPr>
              <w:t>), Co-Chair</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9F4A1E"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380FD3">
            <w:pPr>
              <w:rPr>
                <w:rFonts w:ascii="Garamond" w:hAnsi="Garamond"/>
                <w:sz w:val="20"/>
                <w:szCs w:val="20"/>
              </w:rPr>
            </w:pPr>
            <w:r w:rsidRPr="005B1F8D">
              <w:rPr>
                <w:rFonts w:ascii="Garamond" w:hAnsi="Garamond"/>
                <w:sz w:val="20"/>
                <w:szCs w:val="20"/>
              </w:rPr>
              <w:t xml:space="preserve">Michael Horst, Associate Professor of </w:t>
            </w:r>
            <w:r w:rsidR="00380FD3" w:rsidRPr="005B1F8D">
              <w:rPr>
                <w:rFonts w:ascii="Garamond" w:hAnsi="Garamond"/>
                <w:sz w:val="20"/>
                <w:szCs w:val="20"/>
              </w:rPr>
              <w:t>C</w:t>
            </w:r>
            <w:r w:rsidRPr="005B1F8D">
              <w:rPr>
                <w:rFonts w:ascii="Garamond" w:hAnsi="Garamond"/>
                <w:sz w:val="20"/>
                <w:szCs w:val="20"/>
              </w:rPr>
              <w:t>ivil Engineering (</w:t>
            </w:r>
            <w:hyperlink r:id="rId7" w:history="1">
              <w:r w:rsidRPr="005B1F8D">
                <w:rPr>
                  <w:rStyle w:val="Hyperlink"/>
                  <w:rFonts w:ascii="Garamond" w:hAnsi="Garamond"/>
                  <w:sz w:val="20"/>
                  <w:szCs w:val="20"/>
                </w:rPr>
                <w:t>horst@tcnj.edu</w:t>
              </w:r>
            </w:hyperlink>
            <w:r w:rsidRPr="005B1F8D">
              <w:rPr>
                <w:rFonts w:ascii="Garamond" w:hAnsi="Garamond"/>
                <w:sz w:val="20"/>
                <w:szCs w:val="20"/>
              </w:rPr>
              <w:t>) Co-Chair</w:t>
            </w:r>
          </w:p>
        </w:tc>
        <w:tc>
          <w:tcPr>
            <w:tcW w:w="1548" w:type="dxa"/>
          </w:tcPr>
          <w:p w:rsidR="00494291" w:rsidRPr="005B1F8D" w:rsidRDefault="00494291"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6F07A7">
            <w:pPr>
              <w:rPr>
                <w:rFonts w:ascii="Garamond" w:hAnsi="Garamond"/>
                <w:sz w:val="20"/>
                <w:szCs w:val="20"/>
              </w:rPr>
            </w:pPr>
            <w:r>
              <w:rPr>
                <w:rFonts w:ascii="Garamond" w:hAnsi="Garamond"/>
                <w:sz w:val="20"/>
                <w:szCs w:val="20"/>
              </w:rPr>
              <w:t xml:space="preserve">Ellie </w:t>
            </w:r>
            <w:proofErr w:type="spellStart"/>
            <w:r>
              <w:rPr>
                <w:rFonts w:ascii="Garamond" w:hAnsi="Garamond"/>
                <w:sz w:val="20"/>
                <w:szCs w:val="20"/>
              </w:rPr>
              <w:t>B</w:t>
            </w:r>
            <w:r w:rsidR="006F07A7">
              <w:rPr>
                <w:rFonts w:ascii="Garamond" w:hAnsi="Garamond"/>
                <w:sz w:val="20"/>
                <w:szCs w:val="20"/>
              </w:rPr>
              <w:t>a</w:t>
            </w:r>
            <w:r>
              <w:rPr>
                <w:rFonts w:ascii="Garamond" w:hAnsi="Garamond"/>
                <w:sz w:val="20"/>
                <w:szCs w:val="20"/>
              </w:rPr>
              <w:t>rkine</w:t>
            </w:r>
            <w:proofErr w:type="spellEnd"/>
            <w:r>
              <w:rPr>
                <w:rFonts w:ascii="Garamond" w:hAnsi="Garamond"/>
                <w:sz w:val="20"/>
                <w:szCs w:val="20"/>
              </w:rPr>
              <w:t>, Student (</w:t>
            </w:r>
            <w:hyperlink r:id="rId8" w:history="1">
              <w:r w:rsidR="006F07A7" w:rsidRPr="001C1370">
                <w:rPr>
                  <w:rStyle w:val="Hyperlink"/>
                  <w:rFonts w:ascii="Garamond" w:hAnsi="Garamond"/>
                  <w:sz w:val="20"/>
                  <w:szCs w:val="20"/>
                </w:rPr>
                <w:t>barkine1@tcnj.edu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494291" w:rsidRPr="005B1F8D" w:rsidTr="00B91A06">
        <w:tc>
          <w:tcPr>
            <w:tcW w:w="540" w:type="dxa"/>
          </w:tcPr>
          <w:p w:rsidR="00494291"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Heather Camp, Bonner Center, Program Director, (</w:t>
            </w:r>
            <w:hyperlink r:id="rId9" w:history="1">
              <w:r w:rsidRPr="005B1F8D">
                <w:rPr>
                  <w:rStyle w:val="Hyperlink"/>
                  <w:rFonts w:ascii="Garamond" w:hAnsi="Garamond"/>
                  <w:sz w:val="20"/>
                  <w:szCs w:val="20"/>
                </w:rPr>
                <w:t>hcamp@tcnj.edu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676424" w:rsidRPr="005B1F8D" w:rsidTr="00B91A06">
        <w:tc>
          <w:tcPr>
            <w:tcW w:w="540" w:type="dxa"/>
          </w:tcPr>
          <w:p w:rsidR="00676424" w:rsidRPr="005B1F8D" w:rsidRDefault="00C26558" w:rsidP="00380FD3">
            <w:pPr>
              <w:rPr>
                <w:rFonts w:ascii="Garamond" w:hAnsi="Garamond" w:cstheme="minorHAnsi"/>
                <w:sz w:val="20"/>
                <w:szCs w:val="20"/>
              </w:rPr>
            </w:pPr>
            <w:r>
              <w:rPr>
                <w:rFonts w:ascii="Garamond" w:hAnsi="Garamond" w:cstheme="minorHAnsi"/>
                <w:sz w:val="20"/>
                <w:szCs w:val="20"/>
              </w:rPr>
              <w:t>□</w:t>
            </w:r>
          </w:p>
        </w:tc>
        <w:tc>
          <w:tcPr>
            <w:tcW w:w="7380" w:type="dxa"/>
          </w:tcPr>
          <w:p w:rsidR="00C26558" w:rsidRPr="005B1F8D" w:rsidRDefault="00C26558" w:rsidP="00C26558">
            <w:pPr>
              <w:rPr>
                <w:rFonts w:ascii="Garamond" w:hAnsi="Garamond"/>
                <w:sz w:val="20"/>
                <w:szCs w:val="20"/>
              </w:rPr>
            </w:pPr>
            <w:r>
              <w:rPr>
                <w:rFonts w:ascii="Garamond" w:hAnsi="Garamond"/>
                <w:sz w:val="20"/>
                <w:szCs w:val="20"/>
              </w:rPr>
              <w:t xml:space="preserve">David </w:t>
            </w:r>
            <w:proofErr w:type="spellStart"/>
            <w:r>
              <w:rPr>
                <w:rFonts w:ascii="Garamond" w:hAnsi="Garamond"/>
                <w:sz w:val="20"/>
                <w:szCs w:val="20"/>
              </w:rPr>
              <w:t>DeLooper</w:t>
            </w:r>
            <w:proofErr w:type="spellEnd"/>
            <w:r>
              <w:rPr>
                <w:rFonts w:ascii="Garamond" w:hAnsi="Garamond"/>
                <w:sz w:val="20"/>
                <w:szCs w:val="20"/>
              </w:rPr>
              <w:t>, Student, (</w:t>
            </w:r>
            <w:hyperlink r:id="rId10" w:history="1">
              <w:r w:rsidRPr="00CD48B6">
                <w:rPr>
                  <w:rStyle w:val="Hyperlink"/>
                  <w:rFonts w:ascii="Garamond" w:hAnsi="Garamond"/>
                  <w:sz w:val="20"/>
                  <w:szCs w:val="20"/>
                </w:rPr>
                <w:t>deloopd1@tcnj.edu</w:t>
              </w:r>
            </w:hyperlink>
            <w:r>
              <w:rPr>
                <w:rFonts w:ascii="Garamond" w:hAnsi="Garamond"/>
                <w:sz w:val="20"/>
                <w:szCs w:val="20"/>
              </w:rPr>
              <w:t>)</w:t>
            </w:r>
          </w:p>
        </w:tc>
        <w:tc>
          <w:tcPr>
            <w:tcW w:w="1548" w:type="dxa"/>
          </w:tcPr>
          <w:p w:rsidR="00676424" w:rsidRPr="005B1F8D" w:rsidRDefault="00676424" w:rsidP="00494291">
            <w:pPr>
              <w:rPr>
                <w:rFonts w:ascii="Garamond" w:hAnsi="Garamond"/>
                <w:sz w:val="20"/>
                <w:szCs w:val="20"/>
              </w:rPr>
            </w:pPr>
          </w:p>
        </w:tc>
      </w:tr>
      <w:tr w:rsidR="00494291" w:rsidRPr="005B1F8D" w:rsidTr="00B91A06">
        <w:tc>
          <w:tcPr>
            <w:tcW w:w="540" w:type="dxa"/>
          </w:tcPr>
          <w:p w:rsidR="00494291" w:rsidRPr="005B1F8D" w:rsidRDefault="009F4A1E" w:rsidP="00380FD3">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Patrick Dyer, Student, (</w:t>
            </w:r>
            <w:hyperlink r:id="rId11" w:history="1">
              <w:r w:rsidRPr="005B1F8D">
                <w:rPr>
                  <w:rStyle w:val="Hyperlink"/>
                  <w:rFonts w:ascii="Garamond" w:hAnsi="Garamond"/>
                  <w:sz w:val="20"/>
                  <w:szCs w:val="20"/>
                </w:rPr>
                <w:t>dyerp1@tcnj.edu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9F4A1E" w:rsidP="00380FD3">
            <w:pPr>
              <w:rPr>
                <w:rFonts w:ascii="Garamond" w:hAnsi="Garamond"/>
                <w:sz w:val="20"/>
                <w:szCs w:val="20"/>
              </w:rPr>
            </w:pPr>
            <w:r>
              <w:rPr>
                <w:rFonts w:ascii="Garamond" w:hAnsi="Garamond" w:cstheme="minorHAnsi"/>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 xml:space="preserve">Winnie </w:t>
            </w:r>
            <w:proofErr w:type="spellStart"/>
            <w:r w:rsidRPr="005B1F8D">
              <w:rPr>
                <w:rFonts w:ascii="Garamond" w:hAnsi="Garamond"/>
                <w:sz w:val="20"/>
                <w:szCs w:val="20"/>
              </w:rPr>
              <w:t>Fatton</w:t>
            </w:r>
            <w:proofErr w:type="spellEnd"/>
            <w:r w:rsidRPr="005B1F8D">
              <w:rPr>
                <w:rFonts w:ascii="Garamond" w:hAnsi="Garamond"/>
                <w:sz w:val="20"/>
                <w:szCs w:val="20"/>
              </w:rPr>
              <w:t>, Municipal Land Use Center, Project Manager (</w:t>
            </w:r>
            <w:hyperlink r:id="rId12" w:history="1">
              <w:r w:rsidRPr="005B1F8D">
                <w:rPr>
                  <w:rStyle w:val="Hyperlink"/>
                  <w:rFonts w:ascii="Garamond" w:hAnsi="Garamond"/>
                  <w:sz w:val="20"/>
                  <w:szCs w:val="20"/>
                </w:rPr>
                <w:t>fatton@tcnj.edu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Lynette Harris, Career Center, Assistant Director, (</w:t>
            </w:r>
            <w:hyperlink r:id="rId13" w:history="1">
              <w:r w:rsidRPr="005B1F8D">
                <w:rPr>
                  <w:rStyle w:val="Hyperlink"/>
                  <w:rFonts w:ascii="Garamond" w:hAnsi="Garamond"/>
                  <w:sz w:val="20"/>
                  <w:szCs w:val="20"/>
                </w:rPr>
                <w:t>lharris@tcnj.edu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867AC6" w:rsidRPr="005B1F8D" w:rsidTr="00B91A06">
        <w:tc>
          <w:tcPr>
            <w:tcW w:w="540" w:type="dxa"/>
          </w:tcPr>
          <w:p w:rsidR="00867AC6" w:rsidRPr="005B1F8D" w:rsidRDefault="009F4A1E" w:rsidP="00494291">
            <w:pPr>
              <w:rPr>
                <w:rFonts w:ascii="Garamond" w:hAnsi="Garamond" w:cstheme="minorHAnsi"/>
                <w:sz w:val="20"/>
                <w:szCs w:val="20"/>
              </w:rPr>
            </w:pPr>
            <w:r>
              <w:rPr>
                <w:rFonts w:ascii="Garamond" w:hAnsi="Garamond" w:cstheme="minorHAnsi"/>
                <w:sz w:val="20"/>
                <w:szCs w:val="20"/>
              </w:rPr>
              <w:t>x</w:t>
            </w:r>
          </w:p>
        </w:tc>
        <w:tc>
          <w:tcPr>
            <w:tcW w:w="7380" w:type="dxa"/>
          </w:tcPr>
          <w:p w:rsidR="00867AC6" w:rsidRPr="005B1F8D" w:rsidRDefault="00867AC6" w:rsidP="00867AC6">
            <w:pPr>
              <w:rPr>
                <w:rFonts w:ascii="Garamond" w:hAnsi="Garamond"/>
                <w:sz w:val="20"/>
                <w:szCs w:val="20"/>
              </w:rPr>
            </w:pPr>
            <w:r>
              <w:rPr>
                <w:rFonts w:ascii="Garamond" w:hAnsi="Garamond"/>
                <w:sz w:val="20"/>
                <w:szCs w:val="20"/>
              </w:rPr>
              <w:t>Erica Hernandez, Bonner Student, (</w:t>
            </w:r>
            <w:hyperlink r:id="rId14" w:history="1">
              <w:r w:rsidR="005343DD" w:rsidRPr="002A7A61">
                <w:rPr>
                  <w:rStyle w:val="Hyperlink"/>
                  <w:rFonts w:ascii="Garamond" w:hAnsi="Garamond"/>
                  <w:sz w:val="20"/>
                  <w:szCs w:val="20"/>
                </w:rPr>
                <w:t>hernane3@tcnj.edu</w:t>
              </w:r>
            </w:hyperlink>
            <w:r>
              <w:rPr>
                <w:rFonts w:ascii="Garamond" w:hAnsi="Garamond"/>
                <w:sz w:val="20"/>
                <w:szCs w:val="20"/>
              </w:rPr>
              <w:t>)</w:t>
            </w:r>
          </w:p>
        </w:tc>
        <w:tc>
          <w:tcPr>
            <w:tcW w:w="1548" w:type="dxa"/>
          </w:tcPr>
          <w:p w:rsidR="00867AC6" w:rsidRPr="005B1F8D" w:rsidRDefault="00867AC6" w:rsidP="00494291">
            <w:pPr>
              <w:rPr>
                <w:rFonts w:ascii="Garamond" w:hAnsi="Garamond"/>
                <w:sz w:val="20"/>
                <w:szCs w:val="20"/>
              </w:rPr>
            </w:pPr>
          </w:p>
        </w:tc>
      </w:tr>
      <w:tr w:rsidR="00494291" w:rsidRPr="005B1F8D" w:rsidTr="00B91A06">
        <w:tc>
          <w:tcPr>
            <w:tcW w:w="540" w:type="dxa"/>
          </w:tcPr>
          <w:p w:rsidR="00494291" w:rsidRPr="005B1F8D" w:rsidRDefault="009F4A1E" w:rsidP="00494291">
            <w:pPr>
              <w:rPr>
                <w:rFonts w:ascii="Garamond" w:hAnsi="Garamond"/>
                <w:sz w:val="20"/>
                <w:szCs w:val="20"/>
              </w:rPr>
            </w:pPr>
            <w:r>
              <w:rPr>
                <w:rFonts w:ascii="Garamond" w:hAnsi="Garamond"/>
                <w:sz w:val="20"/>
                <w:szCs w:val="20"/>
              </w:rPr>
              <w:t>x</w:t>
            </w:r>
          </w:p>
        </w:tc>
        <w:tc>
          <w:tcPr>
            <w:tcW w:w="7380" w:type="dxa"/>
          </w:tcPr>
          <w:p w:rsidR="00D275BA" w:rsidRPr="005B1F8D" w:rsidRDefault="00D275BA" w:rsidP="00D275BA">
            <w:pPr>
              <w:rPr>
                <w:rFonts w:ascii="Garamond" w:hAnsi="Garamond"/>
                <w:sz w:val="20"/>
                <w:szCs w:val="20"/>
              </w:rPr>
            </w:pPr>
            <w:r>
              <w:rPr>
                <w:rFonts w:ascii="Garamond" w:hAnsi="Garamond"/>
                <w:sz w:val="20"/>
                <w:szCs w:val="20"/>
              </w:rPr>
              <w:t>Paula Figueroa-Vega, Bonner Center Civic &amp; Community Engagement, Director (</w:t>
            </w:r>
            <w:hyperlink r:id="rId15" w:history="1">
              <w:r w:rsidRPr="00417209">
                <w:rPr>
                  <w:rStyle w:val="Hyperlink"/>
                  <w:rFonts w:ascii="Garamond" w:hAnsi="Garamond"/>
                  <w:sz w:val="20"/>
                  <w:szCs w:val="20"/>
                </w:rPr>
                <w:t>pfiguero@tcnj.edu</w:t>
              </w:r>
            </w:hyperlink>
            <w:r>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9F4A1E"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Rita Mary King, Tutoring Lab, Coordinator, (</w:t>
            </w:r>
            <w:hyperlink r:id="rId16" w:history="1">
              <w:r w:rsidRPr="005B1F8D">
                <w:rPr>
                  <w:rStyle w:val="Hyperlink"/>
                  <w:rFonts w:ascii="Garamond" w:hAnsi="Garamond"/>
                  <w:sz w:val="20"/>
                  <w:szCs w:val="20"/>
                </w:rPr>
                <w:t>kingrm@tcnj.edu</w:t>
              </w:r>
            </w:hyperlink>
            <w:r w:rsidR="007208F4">
              <w:rPr>
                <w:rStyle w:val="Hyperlink"/>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9F4A1E" w:rsidP="00494291">
            <w:pPr>
              <w:rPr>
                <w:rFonts w:ascii="Garamond" w:hAnsi="Garamond"/>
                <w:sz w:val="20"/>
                <w:szCs w:val="20"/>
              </w:rPr>
            </w:pPr>
            <w:r>
              <w:rPr>
                <w:rFonts w:ascii="Garamond" w:hAnsi="Garamond"/>
                <w:sz w:val="20"/>
                <w:szCs w:val="20"/>
              </w:rPr>
              <w:t>x</w:t>
            </w:r>
          </w:p>
        </w:tc>
        <w:tc>
          <w:tcPr>
            <w:tcW w:w="7380" w:type="dxa"/>
          </w:tcPr>
          <w:p w:rsidR="00494291" w:rsidRPr="005B1F8D" w:rsidRDefault="00380FD3" w:rsidP="00380FD3">
            <w:pPr>
              <w:rPr>
                <w:rFonts w:ascii="Garamond" w:hAnsi="Garamond"/>
                <w:sz w:val="20"/>
                <w:szCs w:val="20"/>
              </w:rPr>
            </w:pPr>
            <w:r w:rsidRPr="005B1F8D">
              <w:rPr>
                <w:rFonts w:ascii="Garamond" w:hAnsi="Garamond"/>
                <w:sz w:val="20"/>
                <w:szCs w:val="20"/>
              </w:rPr>
              <w:t xml:space="preserve">Richard </w:t>
            </w:r>
            <w:proofErr w:type="spellStart"/>
            <w:r w:rsidRPr="005B1F8D">
              <w:rPr>
                <w:rFonts w:ascii="Garamond" w:hAnsi="Garamond"/>
                <w:sz w:val="20"/>
                <w:szCs w:val="20"/>
              </w:rPr>
              <w:t>Kroth</w:t>
            </w:r>
            <w:proofErr w:type="spellEnd"/>
            <w:r w:rsidRPr="005B1F8D">
              <w:rPr>
                <w:rFonts w:ascii="Garamond" w:hAnsi="Garamond"/>
                <w:sz w:val="20"/>
                <w:szCs w:val="20"/>
              </w:rPr>
              <w:t>, Director of Arts Facilities, (</w:t>
            </w:r>
            <w:hyperlink r:id="rId17" w:history="1">
              <w:r w:rsidRPr="005B1F8D">
                <w:rPr>
                  <w:rStyle w:val="Hyperlink"/>
                  <w:rFonts w:ascii="Garamond" w:hAnsi="Garamond"/>
                  <w:sz w:val="20"/>
                  <w:szCs w:val="20"/>
                </w:rPr>
                <w:t>kroth@tcnj.edu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380FD3" w:rsidRPr="005B1F8D" w:rsidTr="00B91A06">
        <w:tc>
          <w:tcPr>
            <w:tcW w:w="540" w:type="dxa"/>
          </w:tcPr>
          <w:p w:rsidR="00380FD3" w:rsidRPr="005B1F8D" w:rsidRDefault="009F4A1E"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Nathan Magee, Associate Professor of Physics, (</w:t>
            </w:r>
            <w:hyperlink r:id="rId18" w:history="1">
              <w:r w:rsidRPr="005B1F8D">
                <w:rPr>
                  <w:rStyle w:val="Hyperlink"/>
                  <w:rFonts w:ascii="Garamond" w:hAnsi="Garamond"/>
                  <w:sz w:val="20"/>
                  <w:szCs w:val="20"/>
                </w:rPr>
                <w:t>magee@tcnj.edu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380FD3" w:rsidRPr="005B1F8D" w:rsidRDefault="00380FD3" w:rsidP="00CF34BC">
            <w:pPr>
              <w:rPr>
                <w:rFonts w:ascii="Garamond" w:hAnsi="Garamond"/>
                <w:sz w:val="20"/>
                <w:szCs w:val="20"/>
              </w:rPr>
            </w:pPr>
            <w:proofErr w:type="spellStart"/>
            <w:r w:rsidRPr="005B1F8D">
              <w:rPr>
                <w:rFonts w:ascii="Garamond" w:hAnsi="Garamond"/>
                <w:sz w:val="20"/>
                <w:szCs w:val="20"/>
              </w:rPr>
              <w:t>Tarika</w:t>
            </w:r>
            <w:proofErr w:type="spellEnd"/>
            <w:r w:rsidRPr="005B1F8D">
              <w:rPr>
                <w:rFonts w:ascii="Garamond" w:hAnsi="Garamond"/>
                <w:sz w:val="20"/>
                <w:szCs w:val="20"/>
              </w:rPr>
              <w:t xml:space="preserve"> </w:t>
            </w:r>
            <w:proofErr w:type="spellStart"/>
            <w:r w:rsidRPr="005B1F8D">
              <w:rPr>
                <w:rFonts w:ascii="Garamond" w:hAnsi="Garamond"/>
                <w:sz w:val="20"/>
                <w:szCs w:val="20"/>
              </w:rPr>
              <w:t>Mahal</w:t>
            </w:r>
            <w:proofErr w:type="spellEnd"/>
            <w:r w:rsidRPr="005B1F8D">
              <w:rPr>
                <w:rFonts w:ascii="Garamond" w:hAnsi="Garamond"/>
                <w:sz w:val="20"/>
                <w:szCs w:val="20"/>
              </w:rPr>
              <w:t>,</w:t>
            </w:r>
            <w:r w:rsidR="00D42C96">
              <w:rPr>
                <w:rFonts w:ascii="Garamond" w:hAnsi="Garamond"/>
                <w:sz w:val="20"/>
                <w:szCs w:val="20"/>
              </w:rPr>
              <w:t xml:space="preserve"> Bonner Community Scholar &amp; Site Leader for the PC3 Division (</w:t>
            </w:r>
            <w:hyperlink r:id="rId19" w:history="1">
              <w:r w:rsidR="00CF34BC" w:rsidRPr="00D31A8D">
                <w:rPr>
                  <w:rStyle w:val="Hyperlink"/>
                  <w:rFonts w:ascii="Garamond" w:hAnsi="Garamond"/>
                  <w:sz w:val="20"/>
                  <w:szCs w:val="20"/>
                </w:rPr>
                <w:t>mahalt1@tcnj.edu</w:t>
              </w:r>
            </w:hyperlink>
            <w:r w:rsidR="00D42C96">
              <w:rPr>
                <w:rFonts w:ascii="Garamond" w:hAnsi="Garamond"/>
                <w:sz w:val="20"/>
                <w:szCs w:val="20"/>
              </w:rPr>
              <w:t>)</w:t>
            </w:r>
            <w:r w:rsidRPr="005B1F8D">
              <w:rPr>
                <w:rFonts w:ascii="Garamond" w:hAnsi="Garamond"/>
                <w:sz w:val="20"/>
                <w:szCs w:val="20"/>
              </w:rPr>
              <w:t xml:space="preserve"> </w:t>
            </w:r>
          </w:p>
        </w:tc>
        <w:tc>
          <w:tcPr>
            <w:tcW w:w="1548" w:type="dxa"/>
          </w:tcPr>
          <w:p w:rsidR="00380FD3" w:rsidRPr="005B1F8D" w:rsidRDefault="00380FD3" w:rsidP="00494291">
            <w:pPr>
              <w:rPr>
                <w:rFonts w:ascii="Garamond" w:hAnsi="Garamond"/>
                <w:sz w:val="20"/>
                <w:szCs w:val="20"/>
              </w:rPr>
            </w:pPr>
          </w:p>
        </w:tc>
      </w:tr>
      <w:tr w:rsidR="009F4A1E" w:rsidRPr="005B1F8D" w:rsidTr="00B91A06">
        <w:tc>
          <w:tcPr>
            <w:tcW w:w="540" w:type="dxa"/>
          </w:tcPr>
          <w:p w:rsidR="009F4A1E" w:rsidRPr="005B1F8D" w:rsidRDefault="009F4A1E" w:rsidP="00494291">
            <w:pPr>
              <w:rPr>
                <w:rFonts w:ascii="Garamond" w:hAnsi="Garamond" w:cstheme="minorHAnsi"/>
                <w:sz w:val="20"/>
                <w:szCs w:val="20"/>
              </w:rPr>
            </w:pPr>
            <w:r>
              <w:rPr>
                <w:rFonts w:ascii="Garamond" w:hAnsi="Garamond" w:cstheme="minorHAnsi"/>
                <w:sz w:val="20"/>
                <w:szCs w:val="20"/>
              </w:rPr>
              <w:t>x</w:t>
            </w:r>
          </w:p>
        </w:tc>
        <w:tc>
          <w:tcPr>
            <w:tcW w:w="7380" w:type="dxa"/>
          </w:tcPr>
          <w:p w:rsidR="009F4A1E" w:rsidRDefault="009F4A1E" w:rsidP="009F4A1E">
            <w:pPr>
              <w:rPr>
                <w:rFonts w:ascii="Garamond" w:hAnsi="Garamond"/>
                <w:sz w:val="20"/>
                <w:szCs w:val="20"/>
              </w:rPr>
            </w:pPr>
            <w:r>
              <w:rPr>
                <w:rFonts w:ascii="Garamond" w:hAnsi="Garamond"/>
                <w:sz w:val="20"/>
                <w:szCs w:val="20"/>
              </w:rPr>
              <w:t xml:space="preserve">Patrice </w:t>
            </w:r>
            <w:proofErr w:type="spellStart"/>
            <w:r>
              <w:rPr>
                <w:rFonts w:ascii="Garamond" w:hAnsi="Garamond"/>
                <w:sz w:val="20"/>
                <w:szCs w:val="20"/>
              </w:rPr>
              <w:t>Meneds</w:t>
            </w:r>
            <w:proofErr w:type="spellEnd"/>
            <w:r>
              <w:rPr>
                <w:rFonts w:ascii="Garamond" w:hAnsi="Garamond"/>
                <w:sz w:val="20"/>
                <w:szCs w:val="20"/>
              </w:rPr>
              <w:t xml:space="preserve">, </w:t>
            </w:r>
            <w:proofErr w:type="spellStart"/>
            <w:r>
              <w:rPr>
                <w:rFonts w:ascii="Garamond" w:hAnsi="Garamond"/>
                <w:sz w:val="20"/>
                <w:szCs w:val="20"/>
              </w:rPr>
              <w:t>Sodexo</w:t>
            </w:r>
            <w:proofErr w:type="spellEnd"/>
            <w:r>
              <w:rPr>
                <w:rFonts w:ascii="Garamond" w:hAnsi="Garamond"/>
                <w:sz w:val="20"/>
                <w:szCs w:val="20"/>
              </w:rPr>
              <w:t>, General Manager of Dining, (</w:t>
            </w:r>
            <w:hyperlink r:id="rId20" w:history="1">
              <w:r w:rsidRPr="00271A90">
                <w:rPr>
                  <w:rStyle w:val="Hyperlink"/>
                  <w:rFonts w:ascii="Garamond" w:hAnsi="Garamond"/>
                  <w:sz w:val="20"/>
                  <w:szCs w:val="20"/>
                </w:rPr>
                <w:t>Patrice.mendes@sodexo.com</w:t>
              </w:r>
            </w:hyperlink>
            <w:r>
              <w:rPr>
                <w:rFonts w:ascii="Garamond" w:hAnsi="Garamond"/>
                <w:sz w:val="20"/>
                <w:szCs w:val="20"/>
              </w:rPr>
              <w:t>)</w:t>
            </w:r>
          </w:p>
        </w:tc>
        <w:tc>
          <w:tcPr>
            <w:tcW w:w="1548" w:type="dxa"/>
          </w:tcPr>
          <w:p w:rsidR="009F4A1E" w:rsidRPr="005B1F8D" w:rsidRDefault="009F4A1E"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Amy Middleton, Student (</w:t>
            </w:r>
            <w:hyperlink r:id="rId21" w:history="1">
              <w:r w:rsidRPr="00AD05B2">
                <w:rPr>
                  <w:rStyle w:val="Hyperlink"/>
                  <w:rFonts w:ascii="Garamond" w:hAnsi="Garamond"/>
                  <w:sz w:val="20"/>
                  <w:szCs w:val="20"/>
                </w:rPr>
                <w:t>middlet6@tcnj.edu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380FD3" w:rsidRPr="005B1F8D" w:rsidTr="00B91A06">
        <w:tc>
          <w:tcPr>
            <w:tcW w:w="540" w:type="dxa"/>
          </w:tcPr>
          <w:p w:rsidR="00380FD3" w:rsidRPr="005B1F8D" w:rsidRDefault="009F4A1E"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Brian Potter, </w:t>
            </w:r>
            <w:r w:rsidR="00D57418">
              <w:rPr>
                <w:rFonts w:ascii="Garamond" w:hAnsi="Garamond"/>
                <w:sz w:val="20"/>
                <w:szCs w:val="20"/>
              </w:rPr>
              <w:t xml:space="preserve">Associate </w:t>
            </w:r>
            <w:r w:rsidRPr="005B1F8D">
              <w:rPr>
                <w:rFonts w:ascii="Garamond" w:hAnsi="Garamond"/>
                <w:sz w:val="20"/>
                <w:szCs w:val="20"/>
              </w:rPr>
              <w:t>Professor of Political Science (</w:t>
            </w:r>
            <w:hyperlink r:id="rId22" w:history="1">
              <w:r w:rsidRPr="005B1F8D">
                <w:rPr>
                  <w:rStyle w:val="Hyperlink"/>
                  <w:rFonts w:ascii="Garamond" w:hAnsi="Garamond"/>
                  <w:sz w:val="20"/>
                  <w:szCs w:val="20"/>
                </w:rPr>
                <w:t>potter@tcnj.edu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9F4A1E"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D42C96">
            <w:pPr>
              <w:rPr>
                <w:rFonts w:ascii="Garamond" w:hAnsi="Garamond"/>
                <w:sz w:val="20"/>
                <w:szCs w:val="20"/>
              </w:rPr>
            </w:pPr>
            <w:r w:rsidRPr="005B1F8D">
              <w:rPr>
                <w:rFonts w:ascii="Garamond" w:hAnsi="Garamond"/>
                <w:sz w:val="20"/>
                <w:szCs w:val="20"/>
              </w:rPr>
              <w:t xml:space="preserve">Christopher </w:t>
            </w:r>
            <w:proofErr w:type="spellStart"/>
            <w:r w:rsidRPr="005B1F8D">
              <w:rPr>
                <w:rFonts w:ascii="Garamond" w:hAnsi="Garamond"/>
                <w:sz w:val="20"/>
                <w:szCs w:val="20"/>
              </w:rPr>
              <w:t>Rightmire</w:t>
            </w:r>
            <w:proofErr w:type="spellEnd"/>
            <w:r w:rsidRPr="005B1F8D">
              <w:rPr>
                <w:rFonts w:ascii="Garamond" w:hAnsi="Garamond"/>
                <w:sz w:val="20"/>
                <w:szCs w:val="20"/>
              </w:rPr>
              <w:t>, Student, (</w:t>
            </w:r>
            <w:hyperlink r:id="rId23" w:history="1">
              <w:r w:rsidRPr="005B1F8D">
                <w:rPr>
                  <w:rStyle w:val="Hyperlink"/>
                  <w:rFonts w:ascii="Garamond" w:hAnsi="Garamond"/>
                  <w:sz w:val="20"/>
                  <w:szCs w:val="20"/>
                </w:rPr>
                <w:t>rightmc1@tcnj.edu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161960" w:rsidRPr="005B1F8D" w:rsidTr="00B91A06">
        <w:tc>
          <w:tcPr>
            <w:tcW w:w="540" w:type="dxa"/>
          </w:tcPr>
          <w:p w:rsidR="00161960" w:rsidRPr="005B1F8D" w:rsidRDefault="009F4A1E" w:rsidP="00494291">
            <w:pPr>
              <w:rPr>
                <w:rFonts w:ascii="Garamond" w:hAnsi="Garamond" w:cstheme="minorHAnsi"/>
                <w:sz w:val="20"/>
                <w:szCs w:val="20"/>
              </w:rPr>
            </w:pPr>
            <w:r>
              <w:rPr>
                <w:rFonts w:ascii="Garamond" w:hAnsi="Garamond" w:cstheme="minorHAnsi"/>
                <w:sz w:val="20"/>
                <w:szCs w:val="20"/>
              </w:rPr>
              <w:t>x</w:t>
            </w:r>
          </w:p>
        </w:tc>
        <w:tc>
          <w:tcPr>
            <w:tcW w:w="7380" w:type="dxa"/>
          </w:tcPr>
          <w:p w:rsidR="00161960" w:rsidRDefault="00161960" w:rsidP="00161960">
            <w:pPr>
              <w:rPr>
                <w:rFonts w:ascii="Garamond" w:hAnsi="Garamond"/>
                <w:sz w:val="20"/>
                <w:szCs w:val="20"/>
              </w:rPr>
            </w:pPr>
            <w:r>
              <w:rPr>
                <w:rFonts w:ascii="Garamond" w:hAnsi="Garamond"/>
                <w:sz w:val="20"/>
                <w:szCs w:val="20"/>
              </w:rPr>
              <w:t xml:space="preserve">Karen Roth, Director of Dining Services &amp; Student Affairs Development Office, </w:t>
            </w:r>
          </w:p>
          <w:p w:rsidR="00161960" w:rsidRPr="005B1F8D" w:rsidRDefault="00161960" w:rsidP="00161960">
            <w:pPr>
              <w:rPr>
                <w:rFonts w:ascii="Garamond" w:hAnsi="Garamond"/>
                <w:sz w:val="20"/>
                <w:szCs w:val="20"/>
              </w:rPr>
            </w:pPr>
            <w:r w:rsidRPr="00161960">
              <w:rPr>
                <w:rFonts w:ascii="Garamond" w:hAnsi="Garamond"/>
                <w:color w:val="000000" w:themeColor="text1"/>
                <w:sz w:val="20"/>
                <w:szCs w:val="20"/>
              </w:rPr>
              <w:t>(</w:t>
            </w:r>
            <w:hyperlink r:id="rId24" w:history="1">
              <w:r w:rsidRPr="00D31A8D">
                <w:rPr>
                  <w:rStyle w:val="Hyperlink"/>
                  <w:rFonts w:ascii="Garamond" w:hAnsi="Garamond"/>
                  <w:sz w:val="20"/>
                  <w:szCs w:val="20"/>
                </w:rPr>
                <w:t>rothk@tcnj.edu</w:t>
              </w:r>
            </w:hyperlink>
            <w:r w:rsidRPr="00161960">
              <w:rPr>
                <w:rFonts w:ascii="Garamond" w:hAnsi="Garamond"/>
                <w:color w:val="000000" w:themeColor="text1"/>
                <w:sz w:val="20"/>
                <w:szCs w:val="20"/>
              </w:rPr>
              <w:t>)</w:t>
            </w:r>
          </w:p>
        </w:tc>
        <w:tc>
          <w:tcPr>
            <w:tcW w:w="1548" w:type="dxa"/>
          </w:tcPr>
          <w:p w:rsidR="00161960" w:rsidRPr="005B1F8D" w:rsidRDefault="00161960" w:rsidP="00494291">
            <w:pPr>
              <w:rPr>
                <w:rFonts w:ascii="Garamond" w:hAnsi="Garamond"/>
                <w:sz w:val="20"/>
                <w:szCs w:val="20"/>
              </w:rPr>
            </w:pPr>
          </w:p>
        </w:tc>
      </w:tr>
      <w:tr w:rsidR="00D72E30" w:rsidRPr="005B1F8D" w:rsidTr="00B91A06">
        <w:tc>
          <w:tcPr>
            <w:tcW w:w="540" w:type="dxa"/>
          </w:tcPr>
          <w:p w:rsidR="00D72E30"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Marisa Sanders, Student (</w:t>
            </w:r>
            <w:hyperlink r:id="rId25" w:history="1">
              <w:r w:rsidRPr="00AD05B2">
                <w:rPr>
                  <w:rStyle w:val="Hyperlink"/>
                  <w:rFonts w:ascii="Garamond" w:hAnsi="Garamond"/>
                  <w:sz w:val="20"/>
                  <w:szCs w:val="20"/>
                </w:rPr>
                <w:t>sander22@tcnj.edu</w:t>
              </w:r>
            </w:hyperlink>
            <w:r>
              <w:rPr>
                <w:rFonts w:ascii="Garamond" w:hAnsi="Garamond"/>
                <w:sz w:val="20"/>
                <w:szCs w:val="20"/>
              </w:rPr>
              <w:t>)</w:t>
            </w:r>
          </w:p>
        </w:tc>
        <w:tc>
          <w:tcPr>
            <w:tcW w:w="1548" w:type="dxa"/>
          </w:tcPr>
          <w:p w:rsidR="00D72E30" w:rsidRPr="005B1F8D" w:rsidRDefault="00D72E30"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Matt Wells, Student (</w:t>
            </w:r>
            <w:hyperlink r:id="rId26" w:history="1">
              <w:r w:rsidRPr="00AD05B2">
                <w:rPr>
                  <w:rStyle w:val="Hyperlink"/>
                  <w:rFonts w:ascii="Garamond" w:hAnsi="Garamond"/>
                  <w:sz w:val="20"/>
                  <w:szCs w:val="20"/>
                </w:rPr>
                <w:t>wellms@tcnj.edu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380FD3" w:rsidRPr="005B1F8D" w:rsidTr="00B91A06">
        <w:tc>
          <w:tcPr>
            <w:tcW w:w="540" w:type="dxa"/>
          </w:tcPr>
          <w:p w:rsidR="00380FD3" w:rsidRPr="005B1F8D" w:rsidRDefault="009F4A1E"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Judy </w:t>
            </w:r>
            <w:proofErr w:type="spellStart"/>
            <w:r w:rsidRPr="005B1F8D">
              <w:rPr>
                <w:rFonts w:ascii="Garamond" w:hAnsi="Garamond"/>
                <w:sz w:val="20"/>
                <w:szCs w:val="20"/>
              </w:rPr>
              <w:t>Wingerter</w:t>
            </w:r>
            <w:proofErr w:type="spellEnd"/>
            <w:r w:rsidRPr="005B1F8D">
              <w:rPr>
                <w:rFonts w:ascii="Garamond" w:hAnsi="Garamond"/>
                <w:sz w:val="20"/>
                <w:szCs w:val="20"/>
              </w:rPr>
              <w:t>, Administrative Asst. for Administration (</w:t>
            </w:r>
            <w:hyperlink r:id="rId27" w:history="1">
              <w:r w:rsidRPr="005B1F8D">
                <w:rPr>
                  <w:rStyle w:val="Hyperlink"/>
                  <w:rFonts w:ascii="Garamond" w:hAnsi="Garamond"/>
                  <w:sz w:val="20"/>
                  <w:szCs w:val="20"/>
                </w:rPr>
                <w:t>jwingert@tcnj.edu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Lori </w:t>
            </w:r>
            <w:proofErr w:type="spellStart"/>
            <w:r w:rsidRPr="005B1F8D">
              <w:rPr>
                <w:rFonts w:ascii="Garamond" w:hAnsi="Garamond"/>
                <w:sz w:val="20"/>
                <w:szCs w:val="20"/>
              </w:rPr>
              <w:t>Winyard</w:t>
            </w:r>
            <w:proofErr w:type="spellEnd"/>
            <w:r w:rsidRPr="005B1F8D">
              <w:rPr>
                <w:rFonts w:ascii="Garamond" w:hAnsi="Garamond"/>
                <w:sz w:val="20"/>
                <w:szCs w:val="20"/>
              </w:rPr>
              <w:t>, Director of Energy and Central utilities (</w:t>
            </w:r>
            <w:hyperlink r:id="rId28" w:history="1">
              <w:r w:rsidRPr="005B1F8D">
                <w:rPr>
                  <w:rStyle w:val="Hyperlink"/>
                  <w:rFonts w:ascii="Garamond" w:hAnsi="Garamond"/>
                  <w:sz w:val="20"/>
                  <w:szCs w:val="20"/>
                </w:rPr>
                <w:t>winyard@tcnj.edu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bl>
    <w:p w:rsidR="00380FD3" w:rsidRPr="005B1F8D" w:rsidRDefault="00380FD3" w:rsidP="00494291">
      <w:pPr>
        <w:rPr>
          <w:rFonts w:ascii="Garamond" w:hAnsi="Garamond"/>
          <w:sz w:val="20"/>
          <w:szCs w:val="20"/>
        </w:rPr>
      </w:pPr>
    </w:p>
    <w:p w:rsidR="00494291" w:rsidRPr="005B1F8D" w:rsidRDefault="00ED66AF" w:rsidP="00494291">
      <w:pPr>
        <w:rPr>
          <w:rFonts w:ascii="Garamond" w:hAnsi="Garamond"/>
          <w:b/>
          <w:sz w:val="20"/>
          <w:szCs w:val="20"/>
          <w:u w:val="single"/>
        </w:rPr>
      </w:pPr>
      <w:r>
        <w:rPr>
          <w:rFonts w:ascii="Garamond" w:hAnsi="Garamond"/>
          <w:b/>
          <w:sz w:val="20"/>
          <w:szCs w:val="20"/>
          <w:u w:val="single"/>
        </w:rPr>
        <w:t>Meeting Minutes</w:t>
      </w:r>
    </w:p>
    <w:p w:rsidR="003433DE" w:rsidRDefault="003433DE" w:rsidP="00494291">
      <w:pPr>
        <w:rPr>
          <w:rFonts w:ascii="Garamond" w:hAnsi="Garamond"/>
          <w:sz w:val="20"/>
          <w:szCs w:val="20"/>
        </w:rPr>
      </w:pPr>
    </w:p>
    <w:tbl>
      <w:tblPr>
        <w:tblStyle w:val="TableGrid"/>
        <w:tblW w:w="0" w:type="auto"/>
        <w:tblLook w:val="04A0" w:firstRow="1" w:lastRow="0" w:firstColumn="1" w:lastColumn="0" w:noHBand="0" w:noVBand="1"/>
      </w:tblPr>
      <w:tblGrid>
        <w:gridCol w:w="7218"/>
        <w:gridCol w:w="2358"/>
      </w:tblGrid>
      <w:tr w:rsidR="00035C16" w:rsidTr="00035C16">
        <w:tc>
          <w:tcPr>
            <w:tcW w:w="7218" w:type="dxa"/>
          </w:tcPr>
          <w:p w:rsidR="00035C16" w:rsidRPr="00035C16" w:rsidRDefault="00035C16" w:rsidP="00035C16">
            <w:pPr>
              <w:pStyle w:val="ListParagraph"/>
              <w:numPr>
                <w:ilvl w:val="0"/>
                <w:numId w:val="1"/>
              </w:numPr>
              <w:rPr>
                <w:rFonts w:ascii="Garamond" w:hAnsi="Garamond"/>
                <w:sz w:val="20"/>
                <w:szCs w:val="20"/>
              </w:rPr>
            </w:pPr>
            <w:r>
              <w:rPr>
                <w:rFonts w:ascii="Garamond" w:hAnsi="Garamond"/>
                <w:sz w:val="20"/>
                <w:szCs w:val="20"/>
              </w:rPr>
              <w:t>Introduction of Dr. Jacqueline Taylor, Provost</w:t>
            </w:r>
          </w:p>
        </w:tc>
        <w:tc>
          <w:tcPr>
            <w:tcW w:w="2358" w:type="dxa"/>
          </w:tcPr>
          <w:p w:rsidR="00035C16" w:rsidRDefault="00035C16" w:rsidP="00035C16">
            <w:pPr>
              <w:jc w:val="right"/>
              <w:rPr>
                <w:rFonts w:ascii="Garamond" w:hAnsi="Garamond"/>
                <w:sz w:val="20"/>
                <w:szCs w:val="20"/>
              </w:rPr>
            </w:pPr>
            <w:proofErr w:type="spellStart"/>
            <w:r>
              <w:rPr>
                <w:rFonts w:ascii="Garamond" w:hAnsi="Garamond"/>
                <w:sz w:val="20"/>
                <w:szCs w:val="20"/>
              </w:rPr>
              <w:t>Heuring</w:t>
            </w:r>
            <w:proofErr w:type="spellEnd"/>
          </w:p>
          <w:p w:rsidR="00035C16" w:rsidRDefault="00035C16" w:rsidP="00035C16">
            <w:pPr>
              <w:jc w:val="right"/>
              <w:rPr>
                <w:rFonts w:ascii="Garamond" w:hAnsi="Garamond"/>
                <w:sz w:val="20"/>
                <w:szCs w:val="20"/>
              </w:rPr>
            </w:pPr>
          </w:p>
        </w:tc>
      </w:tr>
      <w:tr w:rsidR="00035C16" w:rsidTr="00035C16">
        <w:tc>
          <w:tcPr>
            <w:tcW w:w="7218" w:type="dxa"/>
          </w:tcPr>
          <w:p w:rsidR="00035C16" w:rsidRDefault="00035C16" w:rsidP="00035C16">
            <w:pPr>
              <w:pStyle w:val="ListParagraph"/>
              <w:numPr>
                <w:ilvl w:val="0"/>
                <w:numId w:val="1"/>
              </w:numPr>
              <w:rPr>
                <w:rFonts w:ascii="Garamond" w:hAnsi="Garamond"/>
                <w:sz w:val="20"/>
                <w:szCs w:val="20"/>
              </w:rPr>
            </w:pPr>
            <w:r>
              <w:rPr>
                <w:rFonts w:ascii="Garamond" w:hAnsi="Garamond"/>
                <w:sz w:val="20"/>
                <w:szCs w:val="20"/>
              </w:rPr>
              <w:t xml:space="preserve">PC3 activities were explained to Dr. Taylor. C. </w:t>
            </w:r>
            <w:proofErr w:type="spellStart"/>
            <w:r>
              <w:rPr>
                <w:rFonts w:ascii="Garamond" w:hAnsi="Garamond"/>
                <w:sz w:val="20"/>
                <w:szCs w:val="20"/>
              </w:rPr>
              <w:t>Heuring</w:t>
            </w:r>
            <w:proofErr w:type="spellEnd"/>
            <w:r>
              <w:rPr>
                <w:rFonts w:ascii="Garamond" w:hAnsi="Garamond"/>
                <w:sz w:val="20"/>
                <w:szCs w:val="20"/>
              </w:rPr>
              <w:t xml:space="preserve"> explained that our original plan was to reach carbon neutrality in 40 years.  One of the initiatives the committee looked into was solar geothermal, but it was not feasible.  Other initiatives the committee shared with the Provost was awareness events, American Recycle Day, energy conservation competitions, pledges, demonstration garden, </w:t>
            </w:r>
            <w:proofErr w:type="spellStart"/>
            <w:r>
              <w:rPr>
                <w:rFonts w:ascii="Garamond" w:hAnsi="Garamond"/>
                <w:sz w:val="20"/>
                <w:szCs w:val="20"/>
              </w:rPr>
              <w:t>iCarpool</w:t>
            </w:r>
            <w:proofErr w:type="spellEnd"/>
            <w:r>
              <w:rPr>
                <w:rFonts w:ascii="Garamond" w:hAnsi="Garamond"/>
                <w:sz w:val="20"/>
                <w:szCs w:val="20"/>
              </w:rPr>
              <w:t>, forums and promotions through the website.</w:t>
            </w:r>
          </w:p>
          <w:p w:rsidR="00422A2E" w:rsidRPr="00035C16" w:rsidRDefault="00422A2E" w:rsidP="00422A2E">
            <w:pPr>
              <w:pStyle w:val="ListParagraph"/>
              <w:ind w:left="1080"/>
              <w:rPr>
                <w:rFonts w:ascii="Garamond" w:hAnsi="Garamond"/>
                <w:sz w:val="20"/>
                <w:szCs w:val="20"/>
              </w:rPr>
            </w:pPr>
          </w:p>
        </w:tc>
        <w:tc>
          <w:tcPr>
            <w:tcW w:w="2358" w:type="dxa"/>
          </w:tcPr>
          <w:p w:rsidR="00035C16" w:rsidRDefault="00422A2E" w:rsidP="00035C16">
            <w:pPr>
              <w:jc w:val="right"/>
              <w:rPr>
                <w:rFonts w:ascii="Garamond" w:hAnsi="Garamond"/>
                <w:sz w:val="20"/>
                <w:szCs w:val="20"/>
              </w:rPr>
            </w:pPr>
            <w:r>
              <w:rPr>
                <w:rFonts w:ascii="Garamond" w:hAnsi="Garamond"/>
                <w:sz w:val="20"/>
                <w:szCs w:val="20"/>
              </w:rPr>
              <w:t>All</w:t>
            </w:r>
          </w:p>
        </w:tc>
      </w:tr>
      <w:tr w:rsidR="00422A2E" w:rsidTr="00035C16">
        <w:tc>
          <w:tcPr>
            <w:tcW w:w="7218" w:type="dxa"/>
          </w:tcPr>
          <w:p w:rsidR="00422A2E" w:rsidRDefault="003C55F5" w:rsidP="00035C16">
            <w:pPr>
              <w:pStyle w:val="ListParagraph"/>
              <w:numPr>
                <w:ilvl w:val="0"/>
                <w:numId w:val="1"/>
              </w:numPr>
              <w:rPr>
                <w:rFonts w:ascii="Garamond" w:hAnsi="Garamond"/>
                <w:sz w:val="20"/>
                <w:szCs w:val="20"/>
              </w:rPr>
            </w:pPr>
            <w:r>
              <w:rPr>
                <w:rFonts w:ascii="Garamond" w:hAnsi="Garamond"/>
                <w:sz w:val="20"/>
                <w:szCs w:val="20"/>
              </w:rPr>
              <w:t xml:space="preserve">The Provost was supportive of the efforts of the PC3.  Although she thought transportation initiative was ambitious, she thought it was important.  Other ideas were less paper—more electronic communications, more attention to less paper (i.e. time sheets), fully on-line courses (only if they conform to standards), some portions of teaching through technology, </w:t>
            </w:r>
            <w:r w:rsidR="00C81A22">
              <w:rPr>
                <w:rFonts w:ascii="Garamond" w:hAnsi="Garamond"/>
                <w:sz w:val="20"/>
                <w:szCs w:val="20"/>
              </w:rPr>
              <w:t>move environmental concentration out of liberal learning into minor status.</w:t>
            </w:r>
          </w:p>
        </w:tc>
        <w:tc>
          <w:tcPr>
            <w:tcW w:w="2358" w:type="dxa"/>
          </w:tcPr>
          <w:p w:rsidR="00422A2E" w:rsidRDefault="0040497E" w:rsidP="00035C16">
            <w:pPr>
              <w:jc w:val="right"/>
              <w:rPr>
                <w:rFonts w:ascii="Garamond" w:hAnsi="Garamond"/>
                <w:sz w:val="20"/>
                <w:szCs w:val="20"/>
              </w:rPr>
            </w:pPr>
            <w:r>
              <w:rPr>
                <w:rFonts w:ascii="Garamond" w:hAnsi="Garamond"/>
                <w:sz w:val="20"/>
                <w:szCs w:val="20"/>
              </w:rPr>
              <w:t>All</w:t>
            </w:r>
          </w:p>
        </w:tc>
      </w:tr>
      <w:tr w:rsidR="00C81A22" w:rsidTr="00035C16">
        <w:tc>
          <w:tcPr>
            <w:tcW w:w="7218" w:type="dxa"/>
          </w:tcPr>
          <w:p w:rsidR="00C81A22" w:rsidRDefault="0040497E" w:rsidP="0040497E">
            <w:pPr>
              <w:pStyle w:val="ListParagraph"/>
              <w:numPr>
                <w:ilvl w:val="0"/>
                <w:numId w:val="1"/>
              </w:numPr>
              <w:rPr>
                <w:rFonts w:ascii="Garamond" w:hAnsi="Garamond"/>
                <w:sz w:val="20"/>
                <w:szCs w:val="20"/>
              </w:rPr>
            </w:pPr>
            <w:r>
              <w:rPr>
                <w:rFonts w:ascii="Garamond" w:hAnsi="Garamond"/>
                <w:sz w:val="20"/>
                <w:szCs w:val="20"/>
              </w:rPr>
              <w:t xml:space="preserve">It was suggested that the PC3 do </w:t>
            </w:r>
            <w:proofErr w:type="gramStart"/>
            <w:r>
              <w:rPr>
                <w:rFonts w:ascii="Garamond" w:hAnsi="Garamond"/>
                <w:sz w:val="20"/>
                <w:szCs w:val="20"/>
              </w:rPr>
              <w:t>a</w:t>
            </w:r>
            <w:proofErr w:type="gramEnd"/>
            <w:r>
              <w:rPr>
                <w:rFonts w:ascii="Garamond" w:hAnsi="Garamond"/>
                <w:sz w:val="20"/>
                <w:szCs w:val="20"/>
              </w:rPr>
              <w:t xml:space="preserve"> S.W.O.T. analysis (Strengths, </w:t>
            </w:r>
            <w:r>
              <w:rPr>
                <w:rFonts w:ascii="Garamond" w:hAnsi="Garamond"/>
                <w:sz w:val="20"/>
                <w:szCs w:val="20"/>
              </w:rPr>
              <w:lastRenderedPageBreak/>
              <w:t xml:space="preserve">Weaknesses, Opportunities, Threats) to see where, how, and if the committee will move forward.  C. </w:t>
            </w:r>
            <w:proofErr w:type="spellStart"/>
            <w:r>
              <w:rPr>
                <w:rFonts w:ascii="Garamond" w:hAnsi="Garamond"/>
                <w:sz w:val="20"/>
                <w:szCs w:val="20"/>
              </w:rPr>
              <w:t>Heuring</w:t>
            </w:r>
            <w:proofErr w:type="spellEnd"/>
            <w:r>
              <w:rPr>
                <w:rFonts w:ascii="Garamond" w:hAnsi="Garamond"/>
                <w:sz w:val="20"/>
                <w:szCs w:val="20"/>
              </w:rPr>
              <w:t xml:space="preserve"> will contact Mort Winston, faculty member to be the facilitator of the meeting (PC3 Strategic Planning Meeting).</w:t>
            </w:r>
          </w:p>
        </w:tc>
        <w:tc>
          <w:tcPr>
            <w:tcW w:w="2358" w:type="dxa"/>
          </w:tcPr>
          <w:p w:rsidR="00C81A22" w:rsidRDefault="0040497E" w:rsidP="00035C16">
            <w:pPr>
              <w:jc w:val="right"/>
              <w:rPr>
                <w:rFonts w:ascii="Garamond" w:hAnsi="Garamond"/>
                <w:sz w:val="20"/>
                <w:szCs w:val="20"/>
              </w:rPr>
            </w:pPr>
            <w:r>
              <w:rPr>
                <w:rFonts w:ascii="Garamond" w:hAnsi="Garamond"/>
                <w:sz w:val="20"/>
                <w:szCs w:val="20"/>
              </w:rPr>
              <w:lastRenderedPageBreak/>
              <w:t>All</w:t>
            </w:r>
            <w:bookmarkStart w:id="0" w:name="_GoBack"/>
            <w:bookmarkEnd w:id="0"/>
          </w:p>
        </w:tc>
      </w:tr>
      <w:tr w:rsidR="0040497E" w:rsidTr="00035C16">
        <w:tc>
          <w:tcPr>
            <w:tcW w:w="7218" w:type="dxa"/>
          </w:tcPr>
          <w:p w:rsidR="0040497E" w:rsidRDefault="0040497E" w:rsidP="0040497E">
            <w:pPr>
              <w:pStyle w:val="ListParagraph"/>
              <w:numPr>
                <w:ilvl w:val="0"/>
                <w:numId w:val="1"/>
              </w:numPr>
              <w:rPr>
                <w:rFonts w:ascii="Garamond" w:hAnsi="Garamond"/>
                <w:sz w:val="20"/>
                <w:szCs w:val="20"/>
              </w:rPr>
            </w:pPr>
            <w:r>
              <w:rPr>
                <w:rFonts w:ascii="Garamond" w:hAnsi="Garamond"/>
                <w:sz w:val="20"/>
                <w:szCs w:val="20"/>
              </w:rPr>
              <w:lastRenderedPageBreak/>
              <w:t>Next meeting scheduled for May 9, 2013.</w:t>
            </w:r>
          </w:p>
        </w:tc>
        <w:tc>
          <w:tcPr>
            <w:tcW w:w="2358" w:type="dxa"/>
          </w:tcPr>
          <w:p w:rsidR="0040497E" w:rsidRDefault="0040497E" w:rsidP="00035C16">
            <w:pPr>
              <w:jc w:val="right"/>
              <w:rPr>
                <w:rFonts w:ascii="Garamond" w:hAnsi="Garamond"/>
                <w:sz w:val="20"/>
                <w:szCs w:val="20"/>
              </w:rPr>
            </w:pPr>
          </w:p>
        </w:tc>
      </w:tr>
    </w:tbl>
    <w:p w:rsidR="00035C16" w:rsidRDefault="00035C16" w:rsidP="00494291">
      <w:pPr>
        <w:rPr>
          <w:rFonts w:ascii="Garamond" w:hAnsi="Garamond"/>
          <w:sz w:val="20"/>
          <w:szCs w:val="20"/>
        </w:rPr>
      </w:pPr>
    </w:p>
    <w:sectPr w:rsidR="00035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833D0"/>
    <w:multiLevelType w:val="hybridMultilevel"/>
    <w:tmpl w:val="3FF04FF0"/>
    <w:lvl w:ilvl="0" w:tplc="BAF4A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91"/>
    <w:rsid w:val="00035C16"/>
    <w:rsid w:val="000A34DA"/>
    <w:rsid w:val="000E6EA3"/>
    <w:rsid w:val="00154DDA"/>
    <w:rsid w:val="00161960"/>
    <w:rsid w:val="002715AD"/>
    <w:rsid w:val="00287E87"/>
    <w:rsid w:val="0032475A"/>
    <w:rsid w:val="003433DE"/>
    <w:rsid w:val="00363191"/>
    <w:rsid w:val="00380FD3"/>
    <w:rsid w:val="003C18B0"/>
    <w:rsid w:val="003C55F5"/>
    <w:rsid w:val="0040497E"/>
    <w:rsid w:val="00422A2E"/>
    <w:rsid w:val="00431D2D"/>
    <w:rsid w:val="00494291"/>
    <w:rsid w:val="005343DD"/>
    <w:rsid w:val="005B1F8D"/>
    <w:rsid w:val="00676424"/>
    <w:rsid w:val="006F07A7"/>
    <w:rsid w:val="007208F4"/>
    <w:rsid w:val="00846488"/>
    <w:rsid w:val="00867AC6"/>
    <w:rsid w:val="008C5B66"/>
    <w:rsid w:val="008C699F"/>
    <w:rsid w:val="00923AC5"/>
    <w:rsid w:val="009F4A1E"/>
    <w:rsid w:val="00A83BDE"/>
    <w:rsid w:val="00B91A06"/>
    <w:rsid w:val="00C26558"/>
    <w:rsid w:val="00C81A22"/>
    <w:rsid w:val="00CF34BC"/>
    <w:rsid w:val="00D275BA"/>
    <w:rsid w:val="00D42C96"/>
    <w:rsid w:val="00D51311"/>
    <w:rsid w:val="00D57418"/>
    <w:rsid w:val="00D72E30"/>
    <w:rsid w:val="00ED66AF"/>
    <w:rsid w:val="00F32002"/>
    <w:rsid w:val="00F43E59"/>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291"/>
    <w:rPr>
      <w:color w:val="0000FF" w:themeColor="hyperlink"/>
      <w:u w:val="single"/>
    </w:rPr>
  </w:style>
  <w:style w:type="paragraph" w:styleId="ListParagraph">
    <w:name w:val="List Paragraph"/>
    <w:basedOn w:val="Normal"/>
    <w:uiPriority w:val="34"/>
    <w:qFormat/>
    <w:rsid w:val="00035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291"/>
    <w:rPr>
      <w:color w:val="0000FF" w:themeColor="hyperlink"/>
      <w:u w:val="single"/>
    </w:rPr>
  </w:style>
  <w:style w:type="paragraph" w:styleId="ListParagraph">
    <w:name w:val="List Paragraph"/>
    <w:basedOn w:val="Normal"/>
    <w:uiPriority w:val="34"/>
    <w:qFormat/>
    <w:rsid w:val="00035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kine1@tcnj.edu" TargetMode="External"/><Relationship Id="rId13" Type="http://schemas.openxmlformats.org/officeDocument/2006/relationships/hyperlink" Target="mailto:lharris@tcnj.edu" TargetMode="External"/><Relationship Id="rId18" Type="http://schemas.openxmlformats.org/officeDocument/2006/relationships/hyperlink" Target="mailto:magee@tcnj.edu" TargetMode="External"/><Relationship Id="rId26" Type="http://schemas.openxmlformats.org/officeDocument/2006/relationships/hyperlink" Target="mailto:wellms@tcnj.edu" TargetMode="External"/><Relationship Id="rId3" Type="http://schemas.microsoft.com/office/2007/relationships/stylesWithEffects" Target="stylesWithEffects.xml"/><Relationship Id="rId21" Type="http://schemas.openxmlformats.org/officeDocument/2006/relationships/hyperlink" Target="mailto:middlet6@tcnj.edu" TargetMode="External"/><Relationship Id="rId7" Type="http://schemas.openxmlformats.org/officeDocument/2006/relationships/hyperlink" Target="mailto:horst@tcnj.edu" TargetMode="External"/><Relationship Id="rId12" Type="http://schemas.openxmlformats.org/officeDocument/2006/relationships/hyperlink" Target="mailto:fatton@tcnj.edu" TargetMode="External"/><Relationship Id="rId17" Type="http://schemas.openxmlformats.org/officeDocument/2006/relationships/hyperlink" Target="mailto:kroth@tcnj.edu" TargetMode="External"/><Relationship Id="rId25" Type="http://schemas.openxmlformats.org/officeDocument/2006/relationships/hyperlink" Target="mailto:sander22@tcnj.edu" TargetMode="External"/><Relationship Id="rId2" Type="http://schemas.openxmlformats.org/officeDocument/2006/relationships/styles" Target="styles.xml"/><Relationship Id="rId16" Type="http://schemas.openxmlformats.org/officeDocument/2006/relationships/hyperlink" Target="mailto:kingrm@tcnj.edu" TargetMode="External"/><Relationship Id="rId20" Type="http://schemas.openxmlformats.org/officeDocument/2006/relationships/hyperlink" Target="mailto:Patrice.mendes@sodexo.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uring@tcnj.edu" TargetMode="External"/><Relationship Id="rId11" Type="http://schemas.openxmlformats.org/officeDocument/2006/relationships/hyperlink" Target="mailto:dyerp1@tcnj.edu" TargetMode="External"/><Relationship Id="rId24" Type="http://schemas.openxmlformats.org/officeDocument/2006/relationships/hyperlink" Target="mailto:rothk@tcnj.edu" TargetMode="External"/><Relationship Id="rId5" Type="http://schemas.openxmlformats.org/officeDocument/2006/relationships/webSettings" Target="webSettings.xml"/><Relationship Id="rId15" Type="http://schemas.openxmlformats.org/officeDocument/2006/relationships/hyperlink" Target="mailto:pfiguero@tcnj.edu" TargetMode="External"/><Relationship Id="rId23" Type="http://schemas.openxmlformats.org/officeDocument/2006/relationships/hyperlink" Target="mailto:rightmc1@tcnj.edu" TargetMode="External"/><Relationship Id="rId28" Type="http://schemas.openxmlformats.org/officeDocument/2006/relationships/hyperlink" Target="mailto:winyard@tcnj.edu" TargetMode="External"/><Relationship Id="rId10" Type="http://schemas.openxmlformats.org/officeDocument/2006/relationships/hyperlink" Target="mailto:deloopd1@tcnj.edu" TargetMode="External"/><Relationship Id="rId19" Type="http://schemas.openxmlformats.org/officeDocument/2006/relationships/hyperlink" Target="mailto:mahalt1@tcnj.edu" TargetMode="External"/><Relationship Id="rId4" Type="http://schemas.openxmlformats.org/officeDocument/2006/relationships/settings" Target="settings.xml"/><Relationship Id="rId9" Type="http://schemas.openxmlformats.org/officeDocument/2006/relationships/hyperlink" Target="mailto:hcamp@tcnj.edu" TargetMode="External"/><Relationship Id="rId14" Type="http://schemas.openxmlformats.org/officeDocument/2006/relationships/hyperlink" Target="mailto:hernane3@tcnj.edu" TargetMode="External"/><Relationship Id="rId22" Type="http://schemas.openxmlformats.org/officeDocument/2006/relationships/hyperlink" Target="mailto:potter@tcnj.edu" TargetMode="External"/><Relationship Id="rId27" Type="http://schemas.openxmlformats.org/officeDocument/2006/relationships/hyperlink" Target="mailto:jwingert@tcnj.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2013-06-27T13:17:00Z</dcterms:created>
  <dcterms:modified xsi:type="dcterms:W3CDTF">2013-06-27T13:17:00Z</dcterms:modified>
</cp:coreProperties>
</file>